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 w:firstLine="0" w:left="6480"/>
        <w:jc w:val="center"/>
        <w:rPr>
          <w:sz w:val="20"/>
        </w:rPr>
      </w:pPr>
      <w:r>
        <w:t xml:space="preserve">                                             </w:t>
      </w:r>
    </w:p>
    <w:p w14:paraId="03000000">
      <w:pPr>
        <w:ind/>
        <w:jc w:val="right"/>
        <w:rPr>
          <w:sz w:val="28"/>
        </w:rPr>
      </w:pPr>
      <w:r>
        <w:rPr>
          <w:sz w:val="28"/>
        </w:rPr>
        <w:t>ПРОЕКТ ДОКУМЕНТА</w:t>
      </w:r>
    </w:p>
    <w:p w14:paraId="04000000">
      <w:pPr>
        <w:rPr>
          <w:sz w:val="28"/>
        </w:rPr>
      </w:pPr>
    </w:p>
    <w:p w14:paraId="05000000">
      <w:pPr>
        <w:ind/>
        <w:jc w:val="right"/>
        <w:rPr>
          <w:sz w:val="28"/>
        </w:rPr>
      </w:pPr>
      <w:r>
        <w:rPr>
          <w:sz w:val="28"/>
        </w:rPr>
        <w:t>«</w:t>
      </w:r>
      <w:r>
        <w:rPr>
          <w:sz w:val="28"/>
        </w:rPr>
        <w:t>Приложение № 1</w:t>
      </w:r>
      <w:r>
        <w:rPr>
          <w:sz w:val="28"/>
        </w:rPr>
        <w:t xml:space="preserve"> </w:t>
      </w:r>
      <w:r>
        <w:rPr>
          <w:sz w:val="28"/>
        </w:rPr>
        <w:t>к постановлению</w:t>
      </w:r>
    </w:p>
    <w:p w14:paraId="06000000">
      <w:pPr>
        <w:ind/>
        <w:jc w:val="right"/>
        <w:rPr>
          <w:sz w:val="28"/>
        </w:rPr>
      </w:pPr>
      <w:r>
        <w:rPr>
          <w:sz w:val="28"/>
        </w:rPr>
        <w:t xml:space="preserve">Администрации </w:t>
      </w:r>
      <w:r>
        <w:rPr>
          <w:sz w:val="28"/>
        </w:rPr>
        <w:t xml:space="preserve">Зимовниковского </w:t>
      </w:r>
    </w:p>
    <w:p w14:paraId="07000000">
      <w:pPr>
        <w:ind/>
        <w:jc w:val="right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 xml:space="preserve"> </w:t>
      </w:r>
      <w:r>
        <w:rPr>
          <w:sz w:val="28"/>
        </w:rPr>
        <w:t xml:space="preserve">от  </w:t>
      </w:r>
      <w:r>
        <w:rPr>
          <w:sz w:val="28"/>
        </w:rPr>
        <w:t xml:space="preserve">08.11.2018  </w:t>
      </w:r>
      <w:r>
        <w:rPr>
          <w:sz w:val="28"/>
        </w:rPr>
        <w:t>№</w:t>
      </w:r>
      <w:r>
        <w:rPr>
          <w:sz w:val="28"/>
        </w:rPr>
        <w:t>429</w:t>
      </w:r>
    </w:p>
    <w:p w14:paraId="08000000">
      <w:pPr>
        <w:ind/>
        <w:jc w:val="center"/>
        <w:outlineLvl w:val="0"/>
        <w:rPr>
          <w:caps w:val="1"/>
          <w:sz w:val="28"/>
        </w:rPr>
      </w:pPr>
      <w:r>
        <w:rPr>
          <w:caps w:val="1"/>
          <w:sz w:val="28"/>
        </w:rPr>
        <w:t>МУНИЦИПАЛЬНАЯ ПРОГРАММА</w:t>
      </w:r>
      <w:r>
        <w:rPr>
          <w:caps w:val="1"/>
          <w:sz w:val="28"/>
        </w:rPr>
        <w:t xml:space="preserve"> </w:t>
      </w:r>
    </w:p>
    <w:p w14:paraId="09000000">
      <w:pPr>
        <w:ind/>
        <w:jc w:val="center"/>
        <w:outlineLvl w:val="0"/>
        <w:rPr>
          <w:sz w:val="28"/>
        </w:rPr>
      </w:pPr>
      <w:r>
        <w:rPr>
          <w:caps w:val="1"/>
          <w:sz w:val="28"/>
        </w:rPr>
        <w:t xml:space="preserve"> </w:t>
      </w:r>
      <w:r>
        <w:rPr>
          <w:sz w:val="28"/>
        </w:rPr>
        <w:t>Зимовниковского сельского поселения</w:t>
      </w:r>
      <w:r>
        <w:rPr>
          <w:sz w:val="28"/>
        </w:rPr>
        <w:t xml:space="preserve"> </w:t>
      </w:r>
    </w:p>
    <w:p w14:paraId="0A000000">
      <w:pPr>
        <w:ind/>
        <w:jc w:val="center"/>
        <w:outlineLvl w:val="0"/>
        <w:rPr>
          <w:sz w:val="28"/>
        </w:rPr>
      </w:pPr>
      <w:r>
        <w:rPr>
          <w:sz w:val="28"/>
        </w:rPr>
        <w:t>«Управл</w:t>
      </w:r>
      <w:r>
        <w:rPr>
          <w:sz w:val="28"/>
        </w:rPr>
        <w:t>е</w:t>
      </w:r>
      <w:r>
        <w:rPr>
          <w:sz w:val="28"/>
        </w:rPr>
        <w:t>ние муниципальным имуществом»</w:t>
      </w:r>
    </w:p>
    <w:p w14:paraId="0B000000">
      <w:pPr>
        <w:ind/>
        <w:outlineLvl w:val="0"/>
        <w:rPr>
          <w:sz w:val="28"/>
        </w:rPr>
      </w:pPr>
    </w:p>
    <w:p w14:paraId="0C000000">
      <w:pPr>
        <w:ind/>
        <w:jc w:val="center"/>
        <w:outlineLvl w:val="0"/>
        <w:rPr>
          <w:sz w:val="28"/>
        </w:rPr>
      </w:pPr>
      <w:r>
        <w:rPr>
          <w:sz w:val="28"/>
        </w:rPr>
        <w:t>Паспорт</w:t>
      </w:r>
    </w:p>
    <w:p w14:paraId="0D000000">
      <w:pPr>
        <w:ind/>
        <w:jc w:val="center"/>
        <w:outlineLvl w:val="0"/>
        <w:rPr>
          <w:sz w:val="28"/>
        </w:rPr>
      </w:pPr>
      <w:r>
        <w:rPr>
          <w:sz w:val="28"/>
        </w:rPr>
        <w:t>муниципальной программы</w:t>
      </w:r>
      <w:r>
        <w:rPr>
          <w:sz w:val="28"/>
        </w:rPr>
        <w:t xml:space="preserve"> </w:t>
      </w:r>
      <w:r>
        <w:rPr>
          <w:sz w:val="28"/>
        </w:rPr>
        <w:t xml:space="preserve">Зимовниковского сельского поселения </w:t>
      </w:r>
      <w:r>
        <w:rPr>
          <w:sz w:val="28"/>
        </w:rPr>
        <w:t>«Управление муниципальным имуществом»</w:t>
      </w:r>
    </w:p>
    <w:p w14:paraId="0E000000">
      <w:pPr>
        <w:ind/>
        <w:jc w:val="center"/>
        <w:outlineLvl w:val="0"/>
        <w:rPr>
          <w:sz w:val="28"/>
        </w:rPr>
      </w:pPr>
    </w:p>
    <w:tbl>
      <w:tblPr>
        <w:tblStyle w:val="Style_2"/>
        <w:tblLayout w:type="fixed"/>
      </w:tblPr>
      <w:tblGrid>
        <w:gridCol w:w="3721"/>
        <w:gridCol w:w="578"/>
        <w:gridCol w:w="5453"/>
      </w:tblGrid>
      <w:tr>
        <w:tc>
          <w:tcPr>
            <w:tcW w:type="dxa" w:w="3721"/>
          </w:tcPr>
          <w:p w14:paraId="0F000000">
            <w:r>
              <w:rPr>
                <w:sz w:val="28"/>
              </w:rPr>
              <w:t>Наименование муниципал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ной программы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578"/>
          </w:tcPr>
          <w:p w14:paraId="10000000"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11000000">
            <w:pPr>
              <w:ind/>
              <w:jc w:val="both"/>
            </w:pPr>
            <w:r>
              <w:rPr>
                <w:sz w:val="28"/>
              </w:rPr>
              <w:t xml:space="preserve">муниципальная программа </w:t>
            </w:r>
            <w:r>
              <w:rPr>
                <w:sz w:val="28"/>
              </w:rPr>
              <w:t>Зимовниковского сельского поселения</w:t>
            </w:r>
            <w:r>
              <w:rPr>
                <w:sz w:val="28"/>
              </w:rPr>
              <w:t xml:space="preserve"> «Управление муниципальным имуществом»</w:t>
            </w:r>
            <w:r>
              <w:rPr>
                <w:sz w:val="28"/>
              </w:rPr>
              <w:t xml:space="preserve"> (далее – муниципальная программа</w:t>
            </w:r>
            <w:r>
              <w:rPr>
                <w:sz w:val="28"/>
              </w:rPr>
              <w:t>)</w:t>
            </w:r>
          </w:p>
        </w:tc>
      </w:tr>
      <w:tr>
        <w:tc>
          <w:tcPr>
            <w:tcW w:type="dxa" w:w="3721"/>
          </w:tcPr>
          <w:p/>
        </w:tc>
        <w:tc>
          <w:tcPr>
            <w:tcW w:type="dxa" w:w="578"/>
          </w:tcPr>
          <w:p/>
        </w:tc>
        <w:tc>
          <w:tcPr>
            <w:tcW w:type="dxa" w:w="5453"/>
          </w:tcPr>
          <w:p w14:paraId="12000000">
            <w:pPr>
              <w:ind/>
              <w:jc w:val="both"/>
            </w:pPr>
          </w:p>
        </w:tc>
      </w:tr>
      <w:tr>
        <w:tc>
          <w:tcPr>
            <w:tcW w:type="dxa" w:w="3721"/>
          </w:tcPr>
          <w:p w14:paraId="13000000">
            <w:r>
              <w:rPr>
                <w:sz w:val="28"/>
              </w:rPr>
              <w:t>Ответственный испол</w:t>
            </w:r>
            <w:r>
              <w:rPr>
                <w:sz w:val="28"/>
              </w:rPr>
              <w:t>нитель муниципальной программы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578"/>
          </w:tcPr>
          <w:p w14:paraId="14000000"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15000000">
            <w:pPr>
              <w:ind/>
              <w:jc w:val="both"/>
              <w:rPr>
                <w:strike w:val="1"/>
              </w:rPr>
            </w:pPr>
            <w:r>
              <w:rPr>
                <w:sz w:val="28"/>
              </w:rPr>
              <w:t>Администрация Зимовниковского сельского поселения</w:t>
            </w:r>
          </w:p>
          <w:p w14:paraId="16000000">
            <w:pPr>
              <w:ind/>
              <w:jc w:val="both"/>
              <w:rPr>
                <w:strike w:val="1"/>
              </w:rPr>
            </w:pPr>
          </w:p>
        </w:tc>
      </w:tr>
      <w:tr>
        <w:tc>
          <w:tcPr>
            <w:tcW w:type="dxa" w:w="3721"/>
          </w:tcPr>
          <w:p/>
        </w:tc>
        <w:tc>
          <w:tcPr>
            <w:tcW w:type="dxa" w:w="578"/>
          </w:tcPr>
          <w:p/>
        </w:tc>
        <w:tc>
          <w:tcPr>
            <w:tcW w:type="dxa" w:w="5453"/>
          </w:tcPr>
          <w:p w14:paraId="17000000">
            <w:pPr>
              <w:ind/>
              <w:jc w:val="both"/>
            </w:pPr>
          </w:p>
        </w:tc>
      </w:tr>
      <w:tr>
        <w:tc>
          <w:tcPr>
            <w:tcW w:type="dxa" w:w="3721"/>
          </w:tcPr>
          <w:p w14:paraId="18000000">
            <w:r>
              <w:rPr>
                <w:sz w:val="28"/>
              </w:rPr>
              <w:t>Соисполнители муниципальной программы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578"/>
          </w:tcPr>
          <w:p w14:paraId="19000000"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1A000000">
            <w:pPr>
              <w:ind/>
              <w:jc w:val="both"/>
            </w:pPr>
            <w:r>
              <w:rPr>
                <w:sz w:val="28"/>
              </w:rPr>
              <w:t>отсутствуют</w:t>
            </w:r>
          </w:p>
        </w:tc>
      </w:tr>
      <w:tr>
        <w:tc>
          <w:tcPr>
            <w:tcW w:type="dxa" w:w="3721"/>
          </w:tcPr>
          <w:p/>
        </w:tc>
        <w:tc>
          <w:tcPr>
            <w:tcW w:type="dxa" w:w="578"/>
          </w:tcPr>
          <w:p/>
        </w:tc>
        <w:tc>
          <w:tcPr>
            <w:tcW w:type="dxa" w:w="5453"/>
          </w:tcPr>
          <w:p w14:paraId="1B000000">
            <w:pPr>
              <w:ind/>
              <w:jc w:val="both"/>
            </w:pPr>
          </w:p>
        </w:tc>
      </w:tr>
      <w:tr>
        <w:tc>
          <w:tcPr>
            <w:tcW w:type="dxa" w:w="3721"/>
          </w:tcPr>
          <w:p w14:paraId="1C000000">
            <w:r>
              <w:rPr>
                <w:sz w:val="28"/>
              </w:rPr>
              <w:t>Уча</w:t>
            </w:r>
            <w:r>
              <w:rPr>
                <w:sz w:val="28"/>
              </w:rPr>
              <w:t>стники муниципальной программы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1D000000"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1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Зимовниковского сельского поселения, кадастровые инженеры, органы технической инвентаризации, кадастровая палата, Росреестр</w:t>
            </w:r>
          </w:p>
        </w:tc>
      </w:tr>
      <w:tr>
        <w:tc>
          <w:tcPr>
            <w:tcW w:type="dxa" w:w="3721"/>
          </w:tcPr>
          <w:p/>
        </w:tc>
        <w:tc>
          <w:tcPr>
            <w:tcW w:type="dxa" w:w="578"/>
          </w:tcPr>
          <w:p/>
        </w:tc>
        <w:tc>
          <w:tcPr>
            <w:tcW w:type="dxa" w:w="5453"/>
          </w:tcPr>
          <w:p w14:paraId="1F000000">
            <w:pPr>
              <w:ind/>
              <w:jc w:val="both"/>
            </w:pPr>
          </w:p>
        </w:tc>
      </w:tr>
      <w:tr>
        <w:tc>
          <w:tcPr>
            <w:tcW w:type="dxa" w:w="3721"/>
          </w:tcPr>
          <w:p w14:paraId="20000000">
            <w:pPr>
              <w:spacing w:line="240" w:lineRule="auto"/>
              <w:ind/>
            </w:pPr>
            <w:r>
              <w:rPr>
                <w:sz w:val="28"/>
              </w:rPr>
              <w:t>Подпрограммы муниципальной программы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21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22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b w:val="1"/>
                <w:sz w:val="28"/>
              </w:rPr>
              <w:t>Управление объектами недвижимого имущества, находящимися в муниц</w:t>
            </w:r>
            <w:r>
              <w:rPr>
                <w:b w:val="1"/>
                <w:sz w:val="28"/>
              </w:rPr>
              <w:t>и</w:t>
            </w:r>
            <w:r>
              <w:rPr>
                <w:b w:val="1"/>
                <w:sz w:val="28"/>
              </w:rPr>
              <w:t>пальной собственности</w:t>
            </w:r>
            <w:r>
              <w:rPr>
                <w:sz w:val="28"/>
              </w:rPr>
              <w:t xml:space="preserve"> (изготовление те</w:t>
            </w:r>
            <w:r>
              <w:rPr>
                <w:sz w:val="28"/>
              </w:rPr>
              <w:t>х</w:t>
            </w:r>
            <w:r>
              <w:rPr>
                <w:sz w:val="28"/>
              </w:rPr>
              <w:t>нической документации на здания, стро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ния, сооружения</w:t>
            </w:r>
            <w:r>
              <w:rPr>
                <w:sz w:val="28"/>
              </w:rPr>
              <w:t>; мероприятия</w:t>
            </w:r>
            <w:r>
              <w:rPr>
                <w:sz w:val="28"/>
              </w:rPr>
              <w:t xml:space="preserve"> по опред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лению стоимости объектов  имущества</w:t>
            </w:r>
            <w:r>
              <w:rPr>
                <w:sz w:val="28"/>
              </w:rPr>
              <w:t xml:space="preserve"> (п</w:t>
            </w:r>
            <w:r>
              <w:rPr>
                <w:sz w:val="28"/>
              </w:rPr>
              <w:t>роведение оценки рыночной стоимости земельных участков, государственная со</w:t>
            </w:r>
            <w:r>
              <w:rPr>
                <w:sz w:val="28"/>
              </w:rPr>
              <w:t>б</w:t>
            </w:r>
            <w:r>
              <w:rPr>
                <w:sz w:val="28"/>
              </w:rPr>
              <w:t>ственность на которые не разграничена и земельных участков, находящихся в мун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ципальной собственности муниципального образования «</w:t>
            </w:r>
            <w:r>
              <w:rPr>
                <w:sz w:val="28"/>
              </w:rPr>
              <w:t>Зимовниковское сельское поселение</w:t>
            </w:r>
            <w:r>
              <w:rPr>
                <w:sz w:val="28"/>
              </w:rPr>
              <w:t>», объектов недвижимого имущ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ства, находящихся в муниципальной со</w:t>
            </w:r>
            <w:r>
              <w:rPr>
                <w:sz w:val="28"/>
              </w:rPr>
              <w:t>б</w:t>
            </w:r>
            <w:r>
              <w:rPr>
                <w:sz w:val="28"/>
              </w:rPr>
              <w:t>ственности; страхование муниципального имущества);</w:t>
            </w:r>
          </w:p>
          <w:p w14:paraId="23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b w:val="1"/>
                <w:sz w:val="28"/>
              </w:rPr>
              <w:t>Управление земельными ресурсами</w:t>
            </w:r>
            <w:r>
              <w:rPr>
                <w:sz w:val="28"/>
              </w:rPr>
              <w:t xml:space="preserve"> (оформление и регистрация права муниц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пальной соб</w:t>
            </w:r>
            <w:r>
              <w:rPr>
                <w:sz w:val="28"/>
              </w:rPr>
              <w:t>ственности на земельные учас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>ки, кадастровые работы (межевание земел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ных участков)</w:t>
            </w:r>
          </w:p>
          <w:p w14:paraId="24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  <w:tr>
        <w:tc>
          <w:tcPr>
            <w:tcW w:type="dxa" w:w="3721"/>
          </w:tcPr>
          <w:p w14:paraId="25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26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27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28000000">
            <w:pPr>
              <w:spacing w:line="240" w:lineRule="auto"/>
              <w:ind/>
            </w:pPr>
            <w:r>
              <w:rPr>
                <w:sz w:val="28"/>
              </w:rPr>
              <w:t>Программно-целевые и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струмен</w:t>
            </w:r>
            <w:r>
              <w:rPr>
                <w:sz w:val="28"/>
              </w:rPr>
              <w:t>ты муниципальной программы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578"/>
          </w:tcPr>
          <w:p w14:paraId="29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2A000000">
            <w:pPr>
              <w:spacing w:line="240" w:lineRule="auto"/>
              <w:ind/>
              <w:jc w:val="both"/>
            </w:pPr>
            <w:r>
              <w:rPr>
                <w:sz w:val="28"/>
              </w:rPr>
              <w:t>отсутствуют</w:t>
            </w:r>
          </w:p>
        </w:tc>
      </w:tr>
      <w:tr>
        <w:tc>
          <w:tcPr>
            <w:tcW w:type="dxa" w:w="3721"/>
          </w:tcPr>
          <w:p w14:paraId="2B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2C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2D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2E000000">
            <w:pPr>
              <w:spacing w:line="240" w:lineRule="auto"/>
              <w:ind/>
            </w:pPr>
            <w:r>
              <w:rPr>
                <w:sz w:val="28"/>
              </w:rPr>
              <w:t>Цели муниципальной программы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2F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30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Эффективное и рациональное использование имущества и земельных участков, находящихся в муниципальной собственности, в целях повышения доходной части бюджета поселения, обеспечения своевременного поступления денежных средств в  бюджет Зимовниковского сельского поселения</w:t>
            </w:r>
          </w:p>
        </w:tc>
      </w:tr>
      <w:tr>
        <w:tc>
          <w:tcPr>
            <w:tcW w:type="dxa" w:w="3721"/>
          </w:tcPr>
          <w:p w14:paraId="31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32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33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34000000">
            <w:pPr>
              <w:spacing w:line="240" w:lineRule="auto"/>
              <w:ind/>
            </w:pPr>
            <w:r>
              <w:rPr>
                <w:sz w:val="28"/>
              </w:rPr>
              <w:t>Задачи муниципальной программы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35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36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овышение к</w:t>
            </w:r>
            <w:r>
              <w:rPr>
                <w:sz w:val="28"/>
              </w:rPr>
              <w:t>ачества формирования, учета, ис</w:t>
            </w:r>
            <w:r>
              <w:rPr>
                <w:sz w:val="28"/>
              </w:rPr>
              <w:t>пользования и содержания муниципал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 xml:space="preserve">ного имущества </w:t>
            </w:r>
            <w:r>
              <w:rPr>
                <w:sz w:val="28"/>
              </w:rPr>
              <w:t>Зимовниковского сельского поселения</w:t>
            </w:r>
          </w:p>
          <w:p w14:paraId="37000000">
            <w:pPr>
              <w:spacing w:line="240" w:lineRule="auto"/>
              <w:ind/>
              <w:jc w:val="both"/>
              <w:rPr>
                <w:sz w:val="28"/>
              </w:rPr>
            </w:pPr>
          </w:p>
          <w:p w14:paraId="38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>
              <w:rPr>
                <w:sz w:val="28"/>
              </w:rPr>
              <w:t>овышение эффективности управления и распоряжения муниципальным имуществом муниципального образования "</w:t>
            </w:r>
            <w:r>
              <w:rPr>
                <w:sz w:val="28"/>
              </w:rPr>
              <w:t xml:space="preserve"> Зимовниковское сельское поселение</w:t>
            </w:r>
            <w:r>
              <w:rPr>
                <w:sz w:val="28"/>
              </w:rPr>
              <w:t xml:space="preserve"> "</w:t>
            </w:r>
            <w:r>
              <w:rPr>
                <w:sz w:val="28"/>
              </w:rPr>
              <w:t>;</w:t>
            </w:r>
          </w:p>
          <w:p w14:paraId="39000000">
            <w:pPr>
              <w:spacing w:line="240" w:lineRule="auto"/>
              <w:ind/>
              <w:jc w:val="both"/>
              <w:rPr>
                <w:sz w:val="28"/>
              </w:rPr>
            </w:pPr>
          </w:p>
          <w:p w14:paraId="3A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пополнение доходной части муниципальн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го бюджета за счет предоставления земел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ных участков, находящихся в муниципальной собственности в аренду л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бо их продажа в соответствии с нормами действующего законодательства</w:t>
            </w:r>
          </w:p>
          <w:p w14:paraId="3B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3C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3D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3E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3F000000">
            <w:pPr>
              <w:spacing w:line="240" w:lineRule="auto"/>
              <w:ind/>
            </w:pPr>
            <w:r>
              <w:rPr>
                <w:sz w:val="28"/>
              </w:rPr>
              <w:t xml:space="preserve">Целевые показатели муниципальной программы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40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41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количество бесхозяйных и муниципальных объектов, сетей газоснабжения, на которые изготовлены технические па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 xml:space="preserve">порта и технические планы </w:t>
            </w:r>
          </w:p>
          <w:p w14:paraId="42000000">
            <w:pPr>
              <w:spacing w:line="240" w:lineRule="auto"/>
              <w:ind/>
              <w:jc w:val="both"/>
              <w:rPr>
                <w:sz w:val="28"/>
              </w:rPr>
            </w:pPr>
          </w:p>
          <w:p w14:paraId="43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количество объектов, принятых в муниц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пальную собственность</w:t>
            </w:r>
          </w:p>
          <w:p w14:paraId="44000000">
            <w:pPr>
              <w:spacing w:line="240" w:lineRule="auto"/>
              <w:ind/>
              <w:jc w:val="both"/>
              <w:rPr>
                <w:sz w:val="28"/>
              </w:rPr>
            </w:pPr>
          </w:p>
          <w:p w14:paraId="45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количес</w:t>
            </w:r>
            <w:r>
              <w:rPr>
                <w:sz w:val="28"/>
              </w:rPr>
              <w:t>тво объектов недвижимости, в от</w:t>
            </w:r>
            <w:r>
              <w:rPr>
                <w:sz w:val="28"/>
              </w:rPr>
              <w:t xml:space="preserve">ношении которых размер арендной платы определен на основании рыночной оценки </w:t>
            </w:r>
          </w:p>
          <w:p w14:paraId="46000000">
            <w:pPr>
              <w:spacing w:line="240" w:lineRule="auto"/>
              <w:ind/>
              <w:jc w:val="both"/>
              <w:rPr>
                <w:sz w:val="28"/>
              </w:rPr>
            </w:pPr>
          </w:p>
          <w:p w14:paraId="47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- количество земельных участков, в отн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шении которых проведены кадастровые работы в целях оформления права муниц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пальной собственности</w:t>
            </w:r>
          </w:p>
        </w:tc>
      </w:tr>
      <w:tr>
        <w:tc>
          <w:tcPr>
            <w:tcW w:type="dxa" w:w="3721"/>
          </w:tcPr>
          <w:p w14:paraId="48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49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4A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4B000000">
            <w:pPr>
              <w:spacing w:line="240" w:lineRule="auto"/>
              <w:ind/>
            </w:pPr>
            <w:r>
              <w:rPr>
                <w:sz w:val="28"/>
              </w:rPr>
              <w:t>Этапы и сроки реал</w:t>
            </w:r>
            <w:r>
              <w:rPr>
                <w:sz w:val="28"/>
              </w:rPr>
              <w:t>изации муниципальной программы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4C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4D000000">
            <w:pPr>
              <w:spacing w:line="240" w:lineRule="auto"/>
              <w:ind/>
              <w:jc w:val="both"/>
            </w:pPr>
            <w:r>
              <w:rPr>
                <w:sz w:val="28"/>
              </w:rPr>
              <w:t>муниципальная программа</w:t>
            </w:r>
            <w:r>
              <w:rPr>
                <w:sz w:val="28"/>
              </w:rPr>
              <w:t xml:space="preserve"> реализуется 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>с 2019 по 2030 год.</w:t>
            </w:r>
          </w:p>
          <w:p w14:paraId="4E000000">
            <w:pPr>
              <w:spacing w:line="240" w:lineRule="auto"/>
              <w:ind/>
              <w:jc w:val="both"/>
            </w:pPr>
            <w:r>
              <w:rPr>
                <w:sz w:val="28"/>
              </w:rPr>
              <w:t>Этапы реализации государственной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граммы не выделяются</w:t>
            </w:r>
          </w:p>
        </w:tc>
      </w:tr>
      <w:tr>
        <w:tc>
          <w:tcPr>
            <w:tcW w:type="dxa" w:w="3721"/>
          </w:tcPr>
          <w:p w14:paraId="4F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50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51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52000000">
            <w:pPr>
              <w:spacing w:line="240" w:lineRule="auto"/>
              <w:ind/>
            </w:pPr>
            <w:r>
              <w:rPr>
                <w:sz w:val="28"/>
              </w:rPr>
              <w:t xml:space="preserve">Ресурсное обеспечение муниципальной программы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53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5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общий объем финансирования госуда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ственной программы составляет 7577,2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тыс. рублей, в том числе:</w:t>
            </w:r>
          </w:p>
          <w:p w14:paraId="5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2019 году – 1665,5</w:t>
            </w:r>
            <w:r>
              <w:rPr>
                <w:sz w:val="28"/>
              </w:rPr>
              <w:t>0 тыс. рублей;</w:t>
            </w:r>
          </w:p>
          <w:p w14:paraId="5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2020 году – 196,6</w:t>
            </w:r>
            <w:r>
              <w:rPr>
                <w:sz w:val="28"/>
              </w:rPr>
              <w:t xml:space="preserve">   тыс. рублей;</w:t>
            </w:r>
          </w:p>
          <w:p w14:paraId="5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2021 году – 177,6</w:t>
            </w:r>
            <w:r>
              <w:rPr>
                <w:sz w:val="28"/>
              </w:rPr>
              <w:t xml:space="preserve">   тыс. рублей;</w:t>
            </w:r>
          </w:p>
          <w:p w14:paraId="5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2022 году – 135,3</w:t>
            </w:r>
            <w:r>
              <w:rPr>
                <w:sz w:val="28"/>
              </w:rPr>
              <w:t xml:space="preserve">   тыс. рублей;</w:t>
            </w:r>
          </w:p>
          <w:p w14:paraId="5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2023 году – 252,2</w:t>
            </w:r>
            <w:r>
              <w:rPr>
                <w:sz w:val="28"/>
              </w:rPr>
              <w:t xml:space="preserve">   тыс. рублей;</w:t>
            </w:r>
          </w:p>
          <w:p w14:paraId="5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2024 году – 1050,0</w:t>
            </w:r>
            <w:r>
              <w:rPr>
                <w:sz w:val="28"/>
              </w:rPr>
              <w:t xml:space="preserve">  тыс. рублей;</w:t>
            </w:r>
          </w:p>
          <w:p w14:paraId="5B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2025 году – 1050,0</w:t>
            </w:r>
            <w:r>
              <w:rPr>
                <w:sz w:val="28"/>
              </w:rPr>
              <w:t xml:space="preserve">  тыс. рублей;</w:t>
            </w:r>
          </w:p>
          <w:p w14:paraId="5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2026 году – 1050,0</w:t>
            </w:r>
            <w:r>
              <w:rPr>
                <w:sz w:val="28"/>
              </w:rPr>
              <w:t xml:space="preserve">   тыс. рублей;</w:t>
            </w:r>
          </w:p>
          <w:p w14:paraId="5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2027 году – </w:t>
            </w:r>
            <w:r>
              <w:rPr>
                <w:sz w:val="28"/>
              </w:rPr>
              <w:t xml:space="preserve">500,0 </w:t>
            </w:r>
            <w:r>
              <w:rPr>
                <w:sz w:val="28"/>
              </w:rPr>
              <w:t>тыс. рублей;;</w:t>
            </w:r>
          </w:p>
          <w:p w14:paraId="5E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2028 году – 500,0</w:t>
            </w:r>
            <w:r>
              <w:rPr>
                <w:sz w:val="28"/>
              </w:rPr>
              <w:t xml:space="preserve"> тыс. рублей;</w:t>
            </w:r>
          </w:p>
          <w:p w14:paraId="5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2029 году – 500,0</w:t>
            </w:r>
            <w:r>
              <w:rPr>
                <w:sz w:val="28"/>
              </w:rPr>
              <w:t xml:space="preserve"> тыс. рублей;</w:t>
            </w:r>
          </w:p>
          <w:p w14:paraId="6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в 2030 году – 500,0</w:t>
            </w:r>
            <w:r>
              <w:rPr>
                <w:sz w:val="28"/>
              </w:rPr>
              <w:t xml:space="preserve">   тыс. рублей;</w:t>
            </w:r>
          </w:p>
          <w:p w14:paraId="61000000">
            <w:pPr>
              <w:ind/>
              <w:jc w:val="both"/>
              <w:rPr>
                <w:sz w:val="28"/>
              </w:rPr>
            </w:pPr>
          </w:p>
        </w:tc>
      </w:tr>
      <w:tr>
        <w:tc>
          <w:tcPr>
            <w:tcW w:type="dxa" w:w="3721"/>
          </w:tcPr>
          <w:p w14:paraId="62000000">
            <w:pPr>
              <w:spacing w:line="240" w:lineRule="auto"/>
              <w:ind/>
            </w:pPr>
          </w:p>
        </w:tc>
        <w:tc>
          <w:tcPr>
            <w:tcW w:type="dxa" w:w="578"/>
          </w:tcPr>
          <w:p w14:paraId="63000000">
            <w:pPr>
              <w:spacing w:line="240" w:lineRule="auto"/>
              <w:ind/>
            </w:pPr>
          </w:p>
        </w:tc>
        <w:tc>
          <w:tcPr>
            <w:tcW w:type="dxa" w:w="5453"/>
          </w:tcPr>
          <w:p w14:paraId="64000000">
            <w:pPr>
              <w:spacing w:line="240" w:lineRule="auto"/>
              <w:ind/>
              <w:jc w:val="both"/>
            </w:pPr>
          </w:p>
        </w:tc>
      </w:tr>
      <w:tr>
        <w:tc>
          <w:tcPr>
            <w:tcW w:type="dxa" w:w="3721"/>
          </w:tcPr>
          <w:p w14:paraId="65000000">
            <w:pPr>
              <w:spacing w:line="240" w:lineRule="auto"/>
              <w:ind/>
            </w:pPr>
            <w:r>
              <w:rPr>
                <w:sz w:val="28"/>
              </w:rPr>
              <w:t>Ожидаемые результаты ре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л</w:t>
            </w:r>
            <w:r>
              <w:rPr>
                <w:sz w:val="28"/>
              </w:rPr>
              <w:t>изации муниципальной программы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br/>
            </w:r>
          </w:p>
        </w:tc>
        <w:tc>
          <w:tcPr>
            <w:tcW w:type="dxa" w:w="578"/>
          </w:tcPr>
          <w:p w14:paraId="66000000">
            <w:pPr>
              <w:spacing w:line="240" w:lineRule="auto"/>
              <w:ind/>
            </w:pPr>
            <w:r>
              <w:rPr>
                <w:sz w:val="28"/>
              </w:rPr>
              <w:t>–</w:t>
            </w:r>
          </w:p>
        </w:tc>
        <w:tc>
          <w:tcPr>
            <w:tcW w:type="dxa" w:w="5453"/>
          </w:tcPr>
          <w:p w14:paraId="67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паспортизация</w:t>
            </w:r>
            <w:r>
              <w:rPr>
                <w:sz w:val="28"/>
              </w:rPr>
              <w:t xml:space="preserve"> бесхозяйных</w:t>
            </w:r>
            <w:r>
              <w:rPr>
                <w:sz w:val="28"/>
              </w:rPr>
              <w:t xml:space="preserve"> (в целях оформления муниципальной собственности)</w:t>
            </w:r>
            <w:r>
              <w:rPr>
                <w:sz w:val="28"/>
              </w:rPr>
              <w:t xml:space="preserve"> и </w:t>
            </w:r>
            <w:r>
              <w:rPr>
                <w:sz w:val="28"/>
              </w:rPr>
              <w:t>муниципальных объектов в полном объеме;</w:t>
            </w:r>
          </w:p>
          <w:p w14:paraId="68000000">
            <w:pPr>
              <w:spacing w:line="240" w:lineRule="auto"/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</w:rPr>
              <w:t xml:space="preserve">определение </w:t>
            </w:r>
            <w:r>
              <w:rPr>
                <w:sz w:val="28"/>
              </w:rPr>
              <w:t>размер</w:t>
            </w:r>
            <w:r>
              <w:rPr>
                <w:sz w:val="28"/>
              </w:rPr>
              <w:t xml:space="preserve">а арендной платы и выкупной стоимости </w:t>
            </w:r>
            <w:r>
              <w:rPr>
                <w:sz w:val="28"/>
              </w:rPr>
              <w:t xml:space="preserve">на основании </w:t>
            </w:r>
            <w:r>
              <w:rPr>
                <w:sz w:val="28"/>
              </w:rPr>
              <w:t>рыночной оценки по муниципальным земельным участкам;</w:t>
            </w:r>
          </w:p>
          <w:p w14:paraId="69000000">
            <w:pPr>
              <w:spacing w:line="240" w:lineRule="auto"/>
              <w:ind/>
              <w:jc w:val="both"/>
            </w:pPr>
            <w:r>
              <w:rPr>
                <w:sz w:val="28"/>
              </w:rPr>
              <w:t xml:space="preserve">- </w:t>
            </w:r>
            <w:r>
              <w:rPr>
                <w:sz w:val="28"/>
              </w:rPr>
              <w:t xml:space="preserve">проведение кадастровых работ по определению границ земельных участков, в целях предоставления земельных участков на соответствующем виде права – по мере принятия решений о формировании земельных участков для соответствующих целей.  </w:t>
            </w:r>
          </w:p>
        </w:tc>
      </w:tr>
    </w:tbl>
    <w:p w14:paraId="6A000000">
      <w:pPr>
        <w:ind/>
        <w:jc w:val="center"/>
        <w:rPr>
          <w:sz w:val="28"/>
        </w:rPr>
      </w:pPr>
    </w:p>
    <w:sectPr>
      <w:footerReference r:id="rId1" w:type="default"/>
      <w:pgSz w:h="16840" w:orient="portrait" w:w="11907"/>
      <w:pgMar w:bottom="426" w:footer="720" w:gutter="0" w:header="720" w:left="1304" w:right="851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page number"/>
    <w:basedOn w:val="Style_5"/>
    <w:link w:val="Style_4_ch"/>
  </w:style>
  <w:style w:styleId="Style_4_ch" w:type="character">
    <w:name w:val="page number"/>
    <w:basedOn w:val="Style_5_ch"/>
    <w:link w:val="Style_4"/>
  </w:style>
  <w:style w:styleId="Style_6" w:type="paragraph">
    <w:name w:val="ConsPlusCell"/>
    <w:link w:val="Style_6_ch"/>
    <w:rPr>
      <w:sz w:val="28"/>
    </w:rPr>
  </w:style>
  <w:style w:styleId="Style_6_ch" w:type="character">
    <w:name w:val="ConsPlusCell"/>
    <w:link w:val="Style_6"/>
    <w:rPr>
      <w:sz w:val="28"/>
    </w:rPr>
  </w:style>
  <w:style w:styleId="Style_7" w:type="paragraph">
    <w:name w:val="toc 2"/>
    <w:next w:val="Style_3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Balloon Text"/>
    <w:basedOn w:val="Style_3"/>
    <w:link w:val="Style_8_ch"/>
    <w:rPr>
      <w:rFonts w:ascii="Tahoma" w:hAnsi="Tahoma"/>
      <w:sz w:val="16"/>
    </w:rPr>
  </w:style>
  <w:style w:styleId="Style_8_ch" w:type="character">
    <w:name w:val="Balloon Text"/>
    <w:basedOn w:val="Style_3_ch"/>
    <w:link w:val="Style_8"/>
    <w:rPr>
      <w:rFonts w:ascii="Tahoma" w:hAnsi="Tahoma"/>
      <w:sz w:val="16"/>
    </w:rPr>
  </w:style>
  <w:style w:styleId="Style_9" w:type="paragraph">
    <w:name w:val="toc 4"/>
    <w:next w:val="Style_3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3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3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heading 3"/>
    <w:next w:val="Style_3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13" w:type="paragraph">
    <w:name w:val="header"/>
    <w:basedOn w:val="Style_3"/>
    <w:link w:val="Style_13_ch"/>
    <w:pPr>
      <w:tabs>
        <w:tab w:leader="none" w:pos="4153" w:val="center"/>
        <w:tab w:leader="none" w:pos="8306" w:val="right"/>
      </w:tabs>
      <w:ind/>
    </w:pPr>
    <w:rPr>
      <w:sz w:val="20"/>
    </w:rPr>
  </w:style>
  <w:style w:styleId="Style_13_ch" w:type="character">
    <w:name w:val="header"/>
    <w:basedOn w:val="Style_3_ch"/>
    <w:link w:val="Style_13"/>
    <w:rPr>
      <w:sz w:val="20"/>
    </w:rPr>
  </w:style>
  <w:style w:styleId="Style_14" w:type="paragraph">
    <w:name w:val="toc 3"/>
    <w:next w:val="Style_3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3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3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3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3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3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3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3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3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1" w:type="paragraph">
    <w:name w:val="footer"/>
    <w:basedOn w:val="Style_3"/>
    <w:link w:val="Style_1_ch"/>
    <w:pPr>
      <w:tabs>
        <w:tab w:leader="none" w:pos="4153" w:val="center"/>
        <w:tab w:leader="none" w:pos="8306" w:val="right"/>
      </w:tabs>
      <w:ind/>
    </w:pPr>
    <w:rPr>
      <w:sz w:val="20"/>
    </w:rPr>
  </w:style>
  <w:style w:styleId="Style_1_ch" w:type="character">
    <w:name w:val="footer"/>
    <w:basedOn w:val="Style_3_ch"/>
    <w:link w:val="Style_1"/>
    <w:rPr>
      <w:sz w:val="20"/>
    </w:rPr>
  </w:style>
  <w:style w:styleId="Style_27" w:type="paragraph">
    <w:name w:val="heading 2"/>
    <w:next w:val="Style_3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2023-11-13T07:06:10Z</dcterms:modified>
</cp:coreProperties>
</file>